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9E18" w14:textId="6747D9AC" w:rsidR="00C71844" w:rsidRDefault="00000000">
      <w:pPr>
        <w:jc w:val="both"/>
        <w:rPr>
          <w:b/>
          <w:bCs/>
          <w:sz w:val="28"/>
          <w:szCs w:val="28"/>
        </w:rPr>
      </w:pPr>
      <w:r>
        <w:rPr>
          <w:b/>
          <w:bCs/>
          <w:noProof/>
          <w:sz w:val="28"/>
          <w:szCs w:val="28"/>
        </w:rPr>
        <mc:AlternateContent>
          <mc:Choice Requires="wps">
            <w:drawing>
              <wp:anchor distT="0" distB="0" distL="0" distR="0" simplePos="0" relativeHeight="251659264" behindDoc="0" locked="0" layoutInCell="1" allowOverlap="1" wp14:anchorId="3FB5C0ED" wp14:editId="3AB7183E">
                <wp:simplePos x="0" y="0"/>
                <wp:positionH relativeFrom="column">
                  <wp:posOffset>4235378</wp:posOffset>
                </wp:positionH>
                <wp:positionV relativeFrom="line">
                  <wp:posOffset>-724180</wp:posOffset>
                </wp:positionV>
                <wp:extent cx="1567028" cy="956789"/>
                <wp:effectExtent l="0" t="0" r="0" b="0"/>
                <wp:wrapNone/>
                <wp:docPr id="1073741825" name="officeArt object" descr="Textfeld 2"/>
                <wp:cNvGraphicFramePr/>
                <a:graphic xmlns:a="http://schemas.openxmlformats.org/drawingml/2006/main">
                  <a:graphicData uri="http://schemas.microsoft.com/office/word/2010/wordprocessingShape">
                    <wps:wsp>
                      <wps:cNvSpPr txBox="1"/>
                      <wps:spPr>
                        <a:xfrm>
                          <a:off x="0" y="0"/>
                          <a:ext cx="1567028" cy="956789"/>
                        </a:xfrm>
                        <a:prstGeom prst="rect">
                          <a:avLst/>
                        </a:prstGeom>
                        <a:solidFill>
                          <a:srgbClr val="FFFFFF"/>
                        </a:solidFill>
                        <a:ln w="12700" cap="flat">
                          <a:noFill/>
                          <a:miter lim="400000"/>
                        </a:ln>
                        <a:effectLst/>
                      </wps:spPr>
                      <wps:txbx>
                        <w:txbxContent>
                          <w:p w14:paraId="2DB43DE3" w14:textId="77777777" w:rsidR="00C71844" w:rsidRDefault="00000000">
                            <w:pPr>
                              <w:jc w:val="right"/>
                            </w:pPr>
                            <w:r>
                              <w:rPr>
                                <w:noProof/>
                              </w:rPr>
                              <w:drawing>
                                <wp:inline distT="0" distB="0" distL="0" distR="0" wp14:anchorId="4173EF82" wp14:editId="17B81DCE">
                                  <wp:extent cx="860934" cy="86093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860934" cy="860934"/>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type w14:anchorId="3FB5C0ED" id="_x0000_t202" coordsize="21600,21600" o:spt="202" path="m,l,21600r21600,l21600,xe">
                <v:stroke joinstyle="miter"/>
                <v:path gradientshapeok="t" o:connecttype="rect"/>
              </v:shapetype>
              <v:shape id="officeArt object" o:spid="_x0000_s1026" type="#_x0000_t202" alt="Textfeld 2" style="position:absolute;left:0;text-align:left;margin-left:333.5pt;margin-top:-57pt;width:123.4pt;height:75.3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" stroked="f" strokeweight="1pt">
                <v:stroke miterlimit="4"/>
                <v:textbox inset="1.27mm,1.27mm,1.27mm,1.27mm">
                  <w:txbxContent>
                    <w:p w14:paraId="2DB43DE3" w14:textId="77777777" w:rsidR="00C71844" w:rsidRDefault="00000000">
                      <w:pPr>
                        <w:jc w:val="right"/>
                      </w:pPr>
                      <w:r>
                        <w:rPr>
                          <w:noProof/>
                        </w:rPr>
                        <w:drawing>
                          <wp:inline distT="0" distB="0" distL="0" distR="0" wp14:anchorId="4173EF82" wp14:editId="17B81DCE">
                            <wp:extent cx="860934" cy="86093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860934" cy="860934"/>
                                    </a:xfrm>
                                    <a:prstGeom prst="rect">
                                      <a:avLst/>
                                    </a:prstGeom>
                                  </pic:spPr>
                                </pic:pic>
                              </a:graphicData>
                            </a:graphic>
                          </wp:inline>
                        </w:drawing>
                      </w:r>
                    </w:p>
                  </w:txbxContent>
                </v:textbox>
                <w10:wrap anchory="line"/>
              </v:shape>
            </w:pict>
          </mc:Fallback>
        </mc:AlternateContent>
      </w:r>
      <w:r>
        <w:rPr>
          <w:b/>
          <w:bCs/>
          <w:sz w:val="28"/>
          <w:szCs w:val="28"/>
          <w:lang w:val="en-US"/>
        </w:rPr>
        <w:t>Current</w:t>
      </w:r>
      <w:r>
        <w:rPr>
          <w:b/>
          <w:bCs/>
          <w:sz w:val="28"/>
          <w:szCs w:val="28"/>
        </w:rPr>
        <w:t xml:space="preserve"> IU </w:t>
      </w:r>
      <w:r w:rsidR="004044AD">
        <w:rPr>
          <w:b/>
          <w:bCs/>
          <w:sz w:val="28"/>
          <w:szCs w:val="28"/>
          <w:lang w:val="en-US"/>
        </w:rPr>
        <w:t>P</w:t>
      </w:r>
      <w:r>
        <w:rPr>
          <w:b/>
          <w:bCs/>
          <w:sz w:val="28"/>
          <w:szCs w:val="28"/>
          <w:lang w:val="en-US"/>
        </w:rPr>
        <w:t xml:space="preserve">osition </w:t>
      </w:r>
      <w:r w:rsidR="004044AD">
        <w:rPr>
          <w:b/>
          <w:bCs/>
          <w:sz w:val="28"/>
          <w:szCs w:val="28"/>
          <w:lang w:val="en-US"/>
        </w:rPr>
        <w:t>P</w:t>
      </w:r>
      <w:r>
        <w:rPr>
          <w:b/>
          <w:bCs/>
          <w:sz w:val="28"/>
          <w:szCs w:val="28"/>
          <w:lang w:val="en-US"/>
        </w:rPr>
        <w:t>aper</w:t>
      </w:r>
      <w:r>
        <w:rPr>
          <w:b/>
          <w:bCs/>
          <w:sz w:val="28"/>
          <w:szCs w:val="28"/>
        </w:rPr>
        <w:t xml:space="preserve"> </w:t>
      </w:r>
      <w:r>
        <w:rPr>
          <w:b/>
          <w:bCs/>
          <w:sz w:val="28"/>
          <w:szCs w:val="28"/>
          <w:lang w:val="en-US"/>
        </w:rPr>
        <w:t>on</w:t>
      </w:r>
      <w:r>
        <w:rPr>
          <w:sz w:val="28"/>
          <w:szCs w:val="28"/>
        </w:rPr>
        <w:t xml:space="preserve"> </w:t>
      </w:r>
      <w:r>
        <w:rPr>
          <w:b/>
          <w:bCs/>
          <w:sz w:val="28"/>
          <w:szCs w:val="28"/>
          <w:lang w:val="en-US"/>
        </w:rPr>
        <w:t>generative</w:t>
      </w:r>
      <w:r>
        <w:rPr>
          <w:b/>
          <w:bCs/>
          <w:sz w:val="28"/>
          <w:szCs w:val="28"/>
        </w:rPr>
        <w:t xml:space="preserve"> </w:t>
      </w:r>
      <w:r>
        <w:rPr>
          <w:b/>
          <w:bCs/>
          <w:sz w:val="28"/>
          <w:szCs w:val="28"/>
          <w:lang w:val="en-US"/>
        </w:rPr>
        <w:t>A</w:t>
      </w:r>
      <w:r>
        <w:rPr>
          <w:b/>
          <w:bCs/>
          <w:sz w:val="28"/>
          <w:szCs w:val="28"/>
        </w:rPr>
        <w:t xml:space="preserve">I: </w:t>
      </w:r>
    </w:p>
    <w:p w14:paraId="116DA888" w14:textId="27AF94E9" w:rsidR="00C71844" w:rsidRDefault="004044AD">
      <w:pPr>
        <w:jc w:val="both"/>
        <w:rPr>
          <w:sz w:val="32"/>
          <w:szCs w:val="32"/>
        </w:rPr>
      </w:pPr>
      <w:r>
        <w:rPr>
          <w:b/>
          <w:bCs/>
          <w:sz w:val="28"/>
          <w:szCs w:val="28"/>
        </w:rPr>
        <w:t>Authors‘ Rights Status quo &amp; Recommendations for Action</w:t>
      </w:r>
    </w:p>
    <w:p w14:paraId="36E72A85" w14:textId="77777777" w:rsidR="00C71844" w:rsidRDefault="00C71844">
      <w:pPr>
        <w:jc w:val="both"/>
      </w:pPr>
    </w:p>
    <w:p w14:paraId="5D57043C" w14:textId="77777777" w:rsidR="00C71844" w:rsidRDefault="00C71844">
      <w:pPr>
        <w:jc w:val="both"/>
      </w:pPr>
    </w:p>
    <w:p w14:paraId="6E4A5C6B" w14:textId="540E0AA3" w:rsidR="00C71844" w:rsidRDefault="00000000">
      <w:pPr>
        <w:jc w:val="both"/>
        <w:rPr>
          <w:b/>
          <w:bCs/>
        </w:rPr>
      </w:pPr>
      <w:r>
        <w:rPr>
          <w:b/>
          <w:bCs/>
        </w:rPr>
        <w:t xml:space="preserve">Berlin, 19.09.2023. </w:t>
      </w:r>
      <w:r>
        <w:rPr>
          <w:b/>
          <w:bCs/>
          <w:lang w:val="en-US"/>
        </w:rPr>
        <w:t>The</w:t>
      </w:r>
      <w:r>
        <w:rPr>
          <w:b/>
          <w:bCs/>
        </w:rPr>
        <w:t xml:space="preserve"> Initiative Urheberrecht </w:t>
      </w:r>
      <w:r>
        <w:rPr>
          <w:b/>
          <w:bCs/>
          <w:lang w:val="en-US"/>
        </w:rPr>
        <w:t>(IU) has,</w:t>
      </w:r>
      <w:r>
        <w:rPr>
          <w:b/>
          <w:bCs/>
        </w:rPr>
        <w:t xml:space="preserve"> </w:t>
      </w:r>
      <w:r>
        <w:rPr>
          <w:b/>
          <w:bCs/>
          <w:lang w:val="en-US"/>
        </w:rPr>
        <w:t>through</w:t>
      </w:r>
      <w:r>
        <w:rPr>
          <w:b/>
          <w:bCs/>
        </w:rPr>
        <w:t xml:space="preserve"> </w:t>
      </w:r>
      <w:r>
        <w:rPr>
          <w:b/>
          <w:bCs/>
          <w:lang w:val="en-US"/>
        </w:rPr>
        <w:t>extensive</w:t>
      </w:r>
      <w:r>
        <w:rPr>
          <w:b/>
          <w:bCs/>
        </w:rPr>
        <w:t xml:space="preserve"> </w:t>
      </w:r>
      <w:r>
        <w:rPr>
          <w:b/>
          <w:bCs/>
          <w:lang w:val="en-US"/>
        </w:rPr>
        <w:t>exchange</w:t>
      </w:r>
      <w:r>
        <w:rPr>
          <w:b/>
          <w:bCs/>
        </w:rPr>
        <w:t xml:space="preserve"> </w:t>
      </w:r>
      <w:r>
        <w:rPr>
          <w:b/>
          <w:bCs/>
          <w:lang w:val="en-US"/>
        </w:rPr>
        <w:t>with</w:t>
      </w:r>
      <w:r>
        <w:rPr>
          <w:b/>
          <w:bCs/>
        </w:rPr>
        <w:t xml:space="preserve"> </w:t>
      </w:r>
      <w:r>
        <w:rPr>
          <w:b/>
          <w:bCs/>
          <w:lang w:val="en-US"/>
        </w:rPr>
        <w:t>leading</w:t>
      </w:r>
      <w:r>
        <w:rPr>
          <w:b/>
          <w:bCs/>
        </w:rPr>
        <w:t xml:space="preserve"> </w:t>
      </w:r>
      <w:r>
        <w:rPr>
          <w:b/>
          <w:bCs/>
          <w:lang w:val="en-US"/>
        </w:rPr>
        <w:t>AI</w:t>
      </w:r>
      <w:r>
        <w:rPr>
          <w:b/>
          <w:bCs/>
        </w:rPr>
        <w:t>-</w:t>
      </w:r>
      <w:r>
        <w:rPr>
          <w:b/>
          <w:bCs/>
          <w:lang w:val="en-US"/>
        </w:rPr>
        <w:t>scientists,</w:t>
      </w:r>
      <w:r>
        <w:rPr>
          <w:b/>
          <w:bCs/>
        </w:rPr>
        <w:t xml:space="preserve"> </w:t>
      </w:r>
      <w:r>
        <w:rPr>
          <w:b/>
          <w:bCs/>
          <w:lang w:val="en-US"/>
        </w:rPr>
        <w:t>gained a deep insight into the</w:t>
      </w:r>
      <w:r>
        <w:rPr>
          <w:b/>
          <w:bCs/>
        </w:rPr>
        <w:t xml:space="preserve"> </w:t>
      </w:r>
      <w:r>
        <w:rPr>
          <w:b/>
          <w:bCs/>
          <w:lang w:val="en-US"/>
        </w:rPr>
        <w:t>functionality</w:t>
      </w:r>
      <w:r>
        <w:rPr>
          <w:b/>
          <w:bCs/>
        </w:rPr>
        <w:t xml:space="preserve"> </w:t>
      </w:r>
      <w:r>
        <w:rPr>
          <w:b/>
          <w:bCs/>
          <w:lang w:val="en-US"/>
        </w:rPr>
        <w:t>of</w:t>
      </w:r>
      <w:r>
        <w:rPr>
          <w:b/>
          <w:bCs/>
        </w:rPr>
        <w:t xml:space="preserve"> </w:t>
      </w:r>
      <w:r>
        <w:rPr>
          <w:b/>
          <w:bCs/>
          <w:lang w:val="en-US"/>
        </w:rPr>
        <w:t>generative A</w:t>
      </w:r>
      <w:r>
        <w:rPr>
          <w:b/>
          <w:bCs/>
        </w:rPr>
        <w:t>I</w:t>
      </w:r>
      <w:r>
        <w:rPr>
          <w:b/>
          <w:bCs/>
          <w:lang w:val="en-US"/>
        </w:rPr>
        <w:t xml:space="preserve"> and from this has </w:t>
      </w:r>
      <w:r>
        <w:rPr>
          <w:b/>
          <w:bCs/>
          <w:u w:color="0096FF"/>
          <w:lang w:val="en-US"/>
        </w:rPr>
        <w:t>developed</w:t>
      </w:r>
      <w:r>
        <w:rPr>
          <w:b/>
          <w:bCs/>
          <w:lang w:val="en-US"/>
        </w:rPr>
        <w:t xml:space="preserve"> a</w:t>
      </w:r>
      <w:r>
        <w:rPr>
          <w:b/>
          <w:bCs/>
        </w:rPr>
        <w:t xml:space="preserve"> </w:t>
      </w:r>
      <w:r>
        <w:rPr>
          <w:b/>
          <w:bCs/>
          <w:lang w:val="en-US"/>
        </w:rPr>
        <w:t>policy</w:t>
      </w:r>
      <w:r>
        <w:rPr>
          <w:b/>
          <w:bCs/>
          <w:color w:val="0096FF"/>
          <w:u w:color="0096FF"/>
          <w:lang w:val="en-US"/>
        </w:rPr>
        <w:t xml:space="preserve"> </w:t>
      </w:r>
      <w:r>
        <w:rPr>
          <w:b/>
          <w:bCs/>
          <w:lang w:val="en-US"/>
        </w:rPr>
        <w:t xml:space="preserve">position paper </w:t>
      </w:r>
      <w:r>
        <w:rPr>
          <w:b/>
          <w:bCs/>
        </w:rPr>
        <w:t xml:space="preserve">– </w:t>
      </w:r>
      <w:r>
        <w:rPr>
          <w:b/>
          <w:bCs/>
          <w:u w:color="0096FF"/>
          <w:lang w:val="en-US"/>
        </w:rPr>
        <w:t>complete</w:t>
      </w:r>
      <w:r>
        <w:rPr>
          <w:b/>
          <w:bCs/>
        </w:rPr>
        <w:t xml:space="preserve"> </w:t>
      </w:r>
      <w:r>
        <w:rPr>
          <w:b/>
          <w:bCs/>
          <w:lang w:val="en-US"/>
        </w:rPr>
        <w:t xml:space="preserve">with </w:t>
      </w:r>
      <w:r w:rsidR="004044AD">
        <w:rPr>
          <w:rStyle w:val="None"/>
          <w:b/>
          <w:bCs/>
          <w:lang w:val="en-US"/>
        </w:rPr>
        <w:t>s</w:t>
      </w:r>
      <w:r w:rsidR="00D218FB" w:rsidRPr="004044AD">
        <w:rPr>
          <w:rStyle w:val="None"/>
          <w:b/>
          <w:bCs/>
          <w:lang w:val="en-US"/>
        </w:rPr>
        <w:t xml:space="preserve">uggestions </w:t>
      </w:r>
      <w:r>
        <w:rPr>
          <w:b/>
          <w:bCs/>
          <w:lang w:val="en-US"/>
        </w:rPr>
        <w:t>for the hotly discussed AI Act</w:t>
      </w:r>
      <w:r>
        <w:rPr>
          <w:b/>
          <w:bCs/>
        </w:rPr>
        <w:t>.</w:t>
      </w:r>
    </w:p>
    <w:p w14:paraId="35C860EB" w14:textId="77777777" w:rsidR="00C71844" w:rsidRDefault="00C71844">
      <w:pPr>
        <w:jc w:val="both"/>
      </w:pPr>
    </w:p>
    <w:p w14:paraId="633AEE83" w14:textId="7CA45379" w:rsidR="00C71844" w:rsidRDefault="00000000">
      <w:pPr>
        <w:jc w:val="both"/>
      </w:pPr>
      <w:r>
        <w:rPr>
          <w:lang w:val="en-US"/>
        </w:rPr>
        <w:t>Around</w:t>
      </w:r>
      <w:r>
        <w:t xml:space="preserve"> 140</w:t>
      </w:r>
      <w:r>
        <w:rPr>
          <w:lang w:val="en-US"/>
        </w:rPr>
        <w:t>,</w:t>
      </w:r>
      <w:r>
        <w:t xml:space="preserve">000 </w:t>
      </w:r>
      <w:r>
        <w:rPr>
          <w:lang w:val="en-US"/>
        </w:rPr>
        <w:t>authors</w:t>
      </w:r>
      <w:r>
        <w:t xml:space="preserve"> </w:t>
      </w:r>
      <w:r>
        <w:rPr>
          <w:lang w:val="en-US"/>
        </w:rPr>
        <w:t>and</w:t>
      </w:r>
      <w:r>
        <w:t xml:space="preserve"> </w:t>
      </w:r>
      <w:r>
        <w:rPr>
          <w:lang w:val="en-US"/>
        </w:rPr>
        <w:t>p</w:t>
      </w:r>
      <w:r w:rsidR="00821458">
        <w:rPr>
          <w:lang w:val="en-US"/>
        </w:rPr>
        <w:t>erformers</w:t>
      </w:r>
      <w:r>
        <w:rPr>
          <w:lang w:val="en-US"/>
        </w:rPr>
        <w:t>,</w:t>
      </w:r>
      <w:r>
        <w:t xml:space="preserve"> </w:t>
      </w:r>
      <w:r>
        <w:rPr>
          <w:lang w:val="en-US"/>
        </w:rPr>
        <w:t>from</w:t>
      </w:r>
      <w:r>
        <w:t xml:space="preserve"> </w:t>
      </w:r>
      <w:r>
        <w:rPr>
          <w:lang w:val="en-US"/>
        </w:rPr>
        <w:t>sectors such as</w:t>
      </w:r>
      <w:r>
        <w:t xml:space="preserve"> </w:t>
      </w:r>
      <w:r>
        <w:rPr>
          <w:lang w:val="en-US"/>
        </w:rPr>
        <w:t>j</w:t>
      </w:r>
      <w:r>
        <w:t>ournali</w:t>
      </w:r>
      <w:r>
        <w:rPr>
          <w:lang w:val="en-US"/>
        </w:rPr>
        <w:t>sm</w:t>
      </w:r>
      <w:r>
        <w:t xml:space="preserve">, </w:t>
      </w:r>
      <w:r>
        <w:rPr>
          <w:lang w:val="en-US"/>
        </w:rPr>
        <w:t>photography</w:t>
      </w:r>
      <w:r>
        <w:t xml:space="preserve">, </w:t>
      </w:r>
      <w:r>
        <w:rPr>
          <w:lang w:val="en-US"/>
        </w:rPr>
        <w:t>m</w:t>
      </w:r>
      <w:r>
        <w:t>usi</w:t>
      </w:r>
      <w:r>
        <w:rPr>
          <w:lang w:val="en-US"/>
        </w:rPr>
        <w:t>c</w:t>
      </w:r>
      <w:r>
        <w:t xml:space="preserve">, </w:t>
      </w:r>
      <w:r>
        <w:rPr>
          <w:lang w:val="en-US"/>
        </w:rPr>
        <w:t>theatre</w:t>
      </w:r>
      <w:r>
        <w:t xml:space="preserve">, </w:t>
      </w:r>
      <w:r>
        <w:rPr>
          <w:lang w:val="en-US"/>
        </w:rPr>
        <w:t>fiction/non-fiction</w:t>
      </w:r>
      <w:r>
        <w:t xml:space="preserve">, </w:t>
      </w:r>
      <w:r w:rsidR="004044AD">
        <w:t xml:space="preserve">TV + film, </w:t>
      </w:r>
      <w:r>
        <w:rPr>
          <w:lang w:val="en-US"/>
        </w:rPr>
        <w:t>illustration</w:t>
      </w:r>
      <w:r>
        <w:t xml:space="preserve">, </w:t>
      </w:r>
      <w:r>
        <w:rPr>
          <w:lang w:val="en-US"/>
        </w:rPr>
        <w:t>visual arts</w:t>
      </w:r>
      <w:r>
        <w:t xml:space="preserve">, </w:t>
      </w:r>
      <w:r>
        <w:rPr>
          <w:lang w:val="en-US"/>
        </w:rPr>
        <w:t>d</w:t>
      </w:r>
      <w:r>
        <w:t>esign</w:t>
      </w:r>
      <w:r>
        <w:rPr>
          <w:lang w:val="en-US"/>
        </w:rPr>
        <w:t>, etc</w:t>
      </w:r>
      <w:r>
        <w:t>.</w:t>
      </w:r>
      <w:r>
        <w:rPr>
          <w:lang w:val="en-US"/>
        </w:rPr>
        <w:t>,</w:t>
      </w:r>
      <w:r>
        <w:t xml:space="preserve"> </w:t>
      </w:r>
      <w:r>
        <w:rPr>
          <w:lang w:val="en-US"/>
        </w:rPr>
        <w:t xml:space="preserve">are represented through the </w:t>
      </w:r>
      <w:r>
        <w:rPr>
          <w:u w:color="0096FF"/>
          <w:lang w:val="en-US"/>
        </w:rPr>
        <w:t>associations and unions which together form the</w:t>
      </w:r>
      <w:r w:rsidR="004044AD">
        <w:rPr>
          <w:u w:color="0096FF"/>
          <w:lang w:val="en-US"/>
        </w:rPr>
        <w:t xml:space="preserve"> German umbrella organisation</w:t>
      </w:r>
      <w:r>
        <w:rPr>
          <w:u w:color="0096FF"/>
          <w:lang w:val="en-US"/>
        </w:rPr>
        <w:t xml:space="preserve"> IU</w:t>
      </w:r>
      <w:r>
        <w:rPr>
          <w:lang w:val="en-US"/>
        </w:rPr>
        <w:t xml:space="preserve">. Across Europe there are several million authors and </w:t>
      </w:r>
      <w:r w:rsidR="00821458">
        <w:rPr>
          <w:lang w:val="en-US"/>
        </w:rPr>
        <w:t>performers</w:t>
      </w:r>
      <w:r>
        <w:rPr>
          <w:lang w:val="en-US"/>
        </w:rPr>
        <w:t xml:space="preserve"> who’s works, performances, and recordings are the starting point for material and ideal value creation, forming an indispensable pilar of the European value </w:t>
      </w:r>
      <w:r>
        <w:t>und</w:t>
      </w:r>
      <w:r>
        <w:rPr>
          <w:lang w:val="en-US"/>
        </w:rPr>
        <w:t xml:space="preserve"> economic community</w:t>
      </w:r>
      <w:r>
        <w:t xml:space="preserve">. </w:t>
      </w:r>
    </w:p>
    <w:p w14:paraId="66DCFAF1" w14:textId="77777777" w:rsidR="00C71844" w:rsidRDefault="00C71844">
      <w:pPr>
        <w:jc w:val="both"/>
      </w:pPr>
    </w:p>
    <w:p w14:paraId="4693EA35" w14:textId="19D8D9C8" w:rsidR="00C71844" w:rsidRDefault="00000000">
      <w:pPr>
        <w:jc w:val="both"/>
      </w:pPr>
      <w:r>
        <w:rPr>
          <w:lang w:val="en-US"/>
        </w:rPr>
        <w:t xml:space="preserve">Since around 2010, </w:t>
      </w:r>
      <w:r w:rsidR="00423F20">
        <w:rPr>
          <w:lang w:val="en-US"/>
        </w:rPr>
        <w:t xml:space="preserve">their </w:t>
      </w:r>
      <w:r>
        <w:rPr>
          <w:lang w:val="en-US"/>
        </w:rPr>
        <w:t xml:space="preserve">copyright protected works and services protected through related </w:t>
      </w:r>
      <w:r>
        <w:rPr>
          <w:u w:color="0096FF"/>
          <w:lang w:val="en-US"/>
        </w:rPr>
        <w:t>property</w:t>
      </w:r>
      <w:r>
        <w:rPr>
          <w:lang w:val="en-US"/>
        </w:rPr>
        <w:t xml:space="preserve"> rights, as far as digitally accessible, have been used to build comprehensive databanks for the training of Artificial Intelligence-Systems.</w:t>
      </w:r>
    </w:p>
    <w:p w14:paraId="338CDA5B" w14:textId="77777777" w:rsidR="00C71844" w:rsidRDefault="00C71844">
      <w:pPr>
        <w:jc w:val="both"/>
      </w:pPr>
    </w:p>
    <w:p w14:paraId="3DA1AC80" w14:textId="7A6D7E62" w:rsidR="00C71844" w:rsidRDefault="00000000">
      <w:pPr>
        <w:jc w:val="both"/>
      </w:pPr>
      <w:r>
        <w:rPr>
          <w:lang w:val="en-US"/>
        </w:rPr>
        <w:t>Matthias Hornschuh, composer and spokesperson for the IU, explains</w:t>
      </w:r>
      <w:r>
        <w:t>:</w:t>
      </w:r>
      <w:r>
        <w:rPr>
          <w:lang w:val="en-US"/>
        </w:rPr>
        <w:t xml:space="preserve"> “</w:t>
      </w:r>
      <w:r w:rsidR="004044AD">
        <w:rPr>
          <w:lang w:val="en-US"/>
        </w:rPr>
        <w:t>Whether</w:t>
      </w:r>
      <w:r>
        <w:rPr>
          <w:lang w:val="en-US"/>
        </w:rPr>
        <w:t xml:space="preserve"> the fear of AI is justified can be discussed at length; AI is here, and we will find a way to deal with it. However, AI certainly justifies anger. The existing models depend predominantly on unlawfully acquired works and data; the regulations</w:t>
      </w:r>
      <w:r>
        <w:t>,</w:t>
      </w:r>
      <w:r>
        <w:rPr>
          <w:lang w:val="en-US"/>
        </w:rPr>
        <w:t xml:space="preserve"> which were first established years after the beginning of scraping and presumably do not apply to the training of generative AI, will not solve this problem. Even if only for the sake of legal certainty, </w:t>
      </w:r>
      <w:r w:rsidR="00423F20">
        <w:rPr>
          <w:lang w:val="en-US"/>
        </w:rPr>
        <w:t>bold</w:t>
      </w:r>
      <w:r>
        <w:rPr>
          <w:lang w:val="en-US"/>
        </w:rPr>
        <w:t xml:space="preserve"> regulations are unavoidable. In order to support this, we have collaborated extensively with experts on copyright and AI research</w:t>
      </w:r>
      <w:r>
        <w:rPr>
          <w:color w:val="FF2600"/>
        </w:rPr>
        <w:t xml:space="preserve"> </w:t>
      </w:r>
      <w:r>
        <w:rPr>
          <w:lang w:val="en-US"/>
        </w:rPr>
        <w:t>and, on the basis of the current status quo, have developed recommendations for action: for the AI Act and beyond.”</w:t>
      </w:r>
    </w:p>
    <w:p w14:paraId="7E63835D" w14:textId="77777777" w:rsidR="00C71844" w:rsidRDefault="00C71844">
      <w:pPr>
        <w:jc w:val="both"/>
      </w:pPr>
    </w:p>
    <w:p w14:paraId="4AB370F5" w14:textId="09FE1CE5" w:rsidR="00C71844" w:rsidRDefault="00000000">
      <w:pPr>
        <w:jc w:val="both"/>
        <w:rPr>
          <w14:textOutline w14:w="0" w14:cap="flat" w14:cmpd="sng" w14:algn="ctr">
            <w14:noFill/>
            <w14:prstDash w14:val="solid"/>
            <w14:bevel/>
          </w14:textOutline>
        </w:rPr>
      </w:pPr>
      <w:r>
        <w:rPr>
          <w:lang w:val="en-US"/>
          <w14:textOutline w14:w="0" w14:cap="flat" w14:cmpd="sng" w14:algn="ctr">
            <w14:noFill/>
            <w14:prstDash w14:val="solid"/>
            <w14:bevel/>
          </w14:textOutline>
        </w:rPr>
        <w:t xml:space="preserve">In the exchange between AI-researchers from various different universities and the </w:t>
      </w:r>
      <w:r>
        <w:rPr>
          <w14:textOutline w14:w="0" w14:cap="flat" w14:cmpd="sng" w14:algn="ctr">
            <w14:noFill/>
            <w14:prstDash w14:val="solid"/>
            <w14:bevel/>
          </w14:textOutline>
        </w:rPr>
        <w:t>Fraunhofer Institut</w:t>
      </w:r>
      <w:r>
        <w:rPr>
          <w:lang w:val="en-US"/>
          <w14:textOutline w14:w="0" w14:cap="flat" w14:cmpd="sng" w14:algn="ctr">
            <w14:noFill/>
            <w14:prstDash w14:val="solid"/>
            <w14:bevel/>
          </w14:textOutline>
        </w:rPr>
        <w:t>,</w:t>
      </w:r>
      <w:r>
        <w:rPr>
          <w14:textOutline w14:w="0" w14:cap="flat" w14:cmpd="sng" w14:algn="ctr">
            <w14:noFill/>
            <w14:prstDash w14:val="solid"/>
            <w14:bevel/>
          </w14:textOutline>
        </w:rPr>
        <w:t xml:space="preserve"> </w:t>
      </w:r>
      <w:r>
        <w:rPr>
          <w:lang w:val="en-US"/>
          <w14:textOutline w14:w="0" w14:cap="flat" w14:cmpd="sng" w14:algn="ctr">
            <w14:noFill/>
            <w14:prstDash w14:val="solid"/>
            <w14:bevel/>
          </w14:textOutline>
        </w:rPr>
        <w:t>as well as</w:t>
      </w:r>
      <w:r>
        <w:rPr>
          <w14:textOutline w14:w="0" w14:cap="flat" w14:cmpd="sng" w14:algn="ctr">
            <w14:noFill/>
            <w14:prstDash w14:val="solid"/>
            <w14:bevel/>
          </w14:textOutline>
        </w:rPr>
        <w:t xml:space="preserve"> </w:t>
      </w:r>
      <w:r>
        <w:rPr>
          <w:lang w:val="en-US"/>
          <w14:textOutline w14:w="0" w14:cap="flat" w14:cmpd="sng" w14:algn="ctr">
            <w14:noFill/>
            <w14:prstDash w14:val="solid"/>
            <w14:bevel/>
          </w14:textOutline>
        </w:rPr>
        <w:t>specialist lawyers</w:t>
      </w:r>
      <w:r>
        <w:rPr>
          <w14:textOutline w14:w="0" w14:cap="flat" w14:cmpd="sng" w14:algn="ctr">
            <w14:noFill/>
            <w14:prstDash w14:val="solid"/>
            <w14:bevel/>
          </w14:textOutline>
        </w:rPr>
        <w:t xml:space="preserve"> </w:t>
      </w:r>
      <w:r>
        <w:rPr>
          <w:lang w:val="en-US"/>
          <w14:textOutline w14:w="0" w14:cap="flat" w14:cmpd="sng" w14:algn="ctr">
            <w14:noFill/>
            <w14:prstDash w14:val="solid"/>
            <w14:bevel/>
          </w14:textOutline>
        </w:rPr>
        <w:t>from</w:t>
      </w:r>
      <w:r>
        <w:rPr>
          <w14:textOutline w14:w="0" w14:cap="flat" w14:cmpd="sng" w14:algn="ctr">
            <w14:noFill/>
            <w14:prstDash w14:val="solid"/>
            <w14:bevel/>
          </w14:textOutline>
        </w:rPr>
        <w:t xml:space="preserve"> </w:t>
      </w:r>
      <w:r>
        <w:rPr>
          <w:lang w:val="en-US"/>
          <w14:textOutline w14:w="0" w14:cap="flat" w14:cmpd="sng" w14:algn="ctr">
            <w14:noFill/>
            <w14:prstDash w14:val="solid"/>
            <w14:bevel/>
          </w14:textOutline>
        </w:rPr>
        <w:t>guilds</w:t>
      </w:r>
      <w:r>
        <w:rPr>
          <w14:textOutline w14:w="0" w14:cap="flat" w14:cmpd="sng" w14:algn="ctr">
            <w14:noFill/>
            <w14:prstDash w14:val="solid"/>
            <w14:bevel/>
          </w14:textOutline>
        </w:rPr>
        <w:t xml:space="preserve">, </w:t>
      </w:r>
      <w:r>
        <w:rPr>
          <w:lang w:val="en-US"/>
          <w14:textOutline w14:w="0" w14:cap="flat" w14:cmpd="sng" w14:algn="ctr">
            <w14:noFill/>
            <w14:prstDash w14:val="solid"/>
            <w14:bevel/>
          </w14:textOutline>
        </w:rPr>
        <w:t>trade unions</w:t>
      </w:r>
      <w:r>
        <w:rPr>
          <w14:textOutline w14:w="0" w14:cap="flat" w14:cmpd="sng" w14:algn="ctr">
            <w14:noFill/>
            <w14:prstDash w14:val="solid"/>
            <w14:bevel/>
          </w14:textOutline>
        </w:rPr>
        <w:t xml:space="preserve"> und </w:t>
      </w:r>
      <w:r>
        <w:rPr>
          <w:lang w:val="en-US"/>
          <w14:textOutline w14:w="0" w14:cap="flat" w14:cmpd="sng" w14:algn="ctr">
            <w14:noFill/>
            <w14:prstDash w14:val="solid"/>
            <w14:bevel/>
          </w14:textOutline>
        </w:rPr>
        <w:t xml:space="preserve">collecting societies, the IU is working on an ongoing evaluation of the copyright status quo of current generative AI-Systems. The position paper will provide an insight into the formation of these opinions, in conjunction with suggestions for the AI Act. </w:t>
      </w:r>
    </w:p>
    <w:p w14:paraId="61014FAD" w14:textId="77777777" w:rsidR="00C71844" w:rsidRDefault="00C71844">
      <w:pPr>
        <w:jc w:val="both"/>
      </w:pPr>
    </w:p>
    <w:p w14:paraId="0A5A968A" w14:textId="77777777" w:rsidR="00C71844" w:rsidRDefault="00C71844">
      <w:pPr>
        <w:jc w:val="both"/>
      </w:pPr>
    </w:p>
    <w:p w14:paraId="2BA00AAD" w14:textId="14586799" w:rsidR="00423F20" w:rsidRPr="00423F20" w:rsidRDefault="00423F20">
      <w:pPr>
        <w:jc w:val="both"/>
        <w:rPr>
          <w:b/>
          <w:bCs/>
          <w:color w:val="C00000"/>
          <w:u w:color="C00000"/>
        </w:rPr>
      </w:pPr>
      <w:r w:rsidRPr="00423F20">
        <w:rPr>
          <w:b/>
          <w:bCs/>
          <w:color w:val="C00000"/>
          <w:u w:color="C00000"/>
        </w:rPr>
        <w:t>Please find attached both papers in English.</w:t>
      </w:r>
    </w:p>
    <w:p w14:paraId="0CC79A35" w14:textId="77777777" w:rsidR="00423F20" w:rsidRPr="00423F20" w:rsidRDefault="00423F20" w:rsidP="00423F20">
      <w:pPr>
        <w:suppressAutoHyphens w:val="0"/>
      </w:pPr>
      <w:r w:rsidRPr="00423F20">
        <w:t xml:space="preserve">The translations will be published on </w:t>
      </w:r>
      <w:hyperlink r:id="rId8" w:history="1">
        <w:r w:rsidRPr="00423F20">
          <w:rPr>
            <w:rStyle w:val="Hyperlink1"/>
          </w:rPr>
          <w:t>www.urheber.info</w:t>
        </w:r>
      </w:hyperlink>
      <w:r w:rsidRPr="00423F20">
        <w:t xml:space="preserve"> soon. </w:t>
      </w:r>
    </w:p>
    <w:p w14:paraId="14AB7C24" w14:textId="77777777" w:rsidR="00423F20" w:rsidRDefault="00423F20">
      <w:pPr>
        <w:jc w:val="both"/>
        <w:rPr>
          <w:color w:val="C00000"/>
          <w:u w:color="C00000"/>
        </w:rPr>
      </w:pPr>
    </w:p>
    <w:p w14:paraId="35EE9E0F" w14:textId="77777777" w:rsidR="00423F20" w:rsidRPr="00423F20" w:rsidRDefault="00423F20">
      <w:pPr>
        <w:jc w:val="both"/>
        <w:rPr>
          <w:b/>
          <w:bCs/>
          <w:color w:val="C00000"/>
          <w:u w:color="C00000"/>
        </w:rPr>
      </w:pPr>
      <w:r w:rsidRPr="00423F20">
        <w:rPr>
          <w:b/>
          <w:bCs/>
          <w:color w:val="C00000"/>
          <w:u w:color="C00000"/>
        </w:rPr>
        <w:t xml:space="preserve">German Version: </w:t>
      </w:r>
    </w:p>
    <w:p w14:paraId="504DD4D1" w14:textId="4D399AA6" w:rsidR="00C71844" w:rsidRDefault="00000000">
      <w:pPr>
        <w:jc w:val="both"/>
      </w:pPr>
      <w:hyperlink r:id="rId9" w:history="1">
        <w:r>
          <w:rPr>
            <w:rStyle w:val="Hyperlink0"/>
          </w:rPr>
          <w:t>Positionspapier zu generativer Künstlicher Intelligenz | Initiative Urheberrecht</w:t>
        </w:r>
      </w:hyperlink>
      <w:r>
        <w:t xml:space="preserve"> </w:t>
      </w:r>
    </w:p>
    <w:p w14:paraId="010B5C74" w14:textId="77777777" w:rsidR="00C71844" w:rsidRDefault="00C71844">
      <w:pPr>
        <w:suppressAutoHyphens w:val="0"/>
      </w:pPr>
    </w:p>
    <w:p w14:paraId="2BE67BEC" w14:textId="1B8B1E17" w:rsidR="00C71844" w:rsidRDefault="00423F20">
      <w:pPr>
        <w:suppressAutoHyphens w:val="0"/>
      </w:pPr>
      <w:r w:rsidRPr="00423F20">
        <w:rPr>
          <w:u w:val="single"/>
        </w:rPr>
        <w:t xml:space="preserve">Further </w:t>
      </w:r>
      <w:r>
        <w:rPr>
          <w:u w:val="single"/>
        </w:rPr>
        <w:t>e</w:t>
      </w:r>
      <w:r w:rsidRPr="00423F20">
        <w:rPr>
          <w:u w:val="single"/>
        </w:rPr>
        <w:t>nqu</w:t>
      </w:r>
      <w:r>
        <w:rPr>
          <w:u w:val="single"/>
        </w:rPr>
        <w:t>i</w:t>
      </w:r>
      <w:r w:rsidRPr="00423F20">
        <w:rPr>
          <w:u w:val="single"/>
        </w:rPr>
        <w:t>ries</w:t>
      </w:r>
      <w:r>
        <w:t xml:space="preserve">: </w:t>
      </w:r>
    </w:p>
    <w:p w14:paraId="442CE5E6" w14:textId="5D02EB69" w:rsidR="00C71844" w:rsidRDefault="00000000">
      <w:pPr>
        <w:suppressAutoHyphens w:val="0"/>
      </w:pPr>
      <w:r>
        <w:t xml:space="preserve">Katharina Uppenbrink  |  </w:t>
      </w:r>
      <w:r w:rsidR="00423F20">
        <w:t>Managing Director</w:t>
      </w:r>
      <w:r>
        <w:t xml:space="preserve">   </w:t>
      </w:r>
    </w:p>
    <w:p w14:paraId="097C93BE" w14:textId="77777777" w:rsidR="00C71844" w:rsidRDefault="00000000">
      <w:pPr>
        <w:suppressAutoHyphens w:val="0"/>
      </w:pPr>
      <w:r>
        <w:t>Initiative Urheberrecht  (Authors‘ Rights Initiative)</w:t>
      </w:r>
    </w:p>
    <w:p w14:paraId="0B3CA077" w14:textId="77777777" w:rsidR="00C71844" w:rsidRDefault="00000000">
      <w:pPr>
        <w:suppressAutoHyphens w:val="0"/>
      </w:pPr>
      <w:hyperlink r:id="rId10" w:history="1">
        <w:r>
          <w:rPr>
            <w:rStyle w:val="Hyperlink1"/>
          </w:rPr>
          <w:t>katharina.uppenbrink@urheber.info</w:t>
        </w:r>
      </w:hyperlink>
      <w:r>
        <w:t xml:space="preserve"> | </w:t>
      </w:r>
      <w:hyperlink r:id="rId11" w:history="1">
        <w:r>
          <w:rPr>
            <w:rStyle w:val="Hyperlink1"/>
          </w:rPr>
          <w:t>www.urheber.info</w:t>
        </w:r>
      </w:hyperlink>
      <w:r>
        <w:t xml:space="preserve"> </w:t>
      </w:r>
    </w:p>
    <w:p w14:paraId="2FE4B0CD" w14:textId="77777777" w:rsidR="00C71844" w:rsidRDefault="00000000">
      <w:pPr>
        <w:suppressAutoHyphens w:val="0"/>
      </w:pPr>
      <w:r>
        <w:t>Markgrafendamm 24, Haus 18 | D-10245 Berlin</w:t>
      </w:r>
    </w:p>
    <w:p w14:paraId="735F6B75" w14:textId="77777777" w:rsidR="00C71844" w:rsidRDefault="00000000">
      <w:pPr>
        <w:suppressAutoHyphens w:val="0"/>
      </w:pPr>
      <w:r>
        <w:t>Tel.: +49 30 2091 5807 | +49 160 9095 4016</w:t>
      </w:r>
    </w:p>
    <w:p w14:paraId="2EAA502E" w14:textId="77777777" w:rsidR="00C71844" w:rsidRDefault="00C71844">
      <w:pPr>
        <w:suppressAutoHyphens w:val="0"/>
      </w:pPr>
    </w:p>
    <w:p w14:paraId="56D2C51C" w14:textId="77777777" w:rsidR="00C71844" w:rsidRDefault="00000000">
      <w:pPr>
        <w:suppressAutoHyphens w:val="0"/>
      </w:pPr>
      <w:r>
        <w:t xml:space="preserve">DE </w:t>
      </w:r>
      <w:hyperlink r:id="rId12" w:history="1">
        <w:r>
          <w:rPr>
            <w:rStyle w:val="Hyperlink1"/>
          </w:rPr>
          <w:t>Initiative Urheberrecht</w:t>
        </w:r>
      </w:hyperlink>
    </w:p>
    <w:p w14:paraId="6EE09930" w14:textId="77777777" w:rsidR="00C71844" w:rsidRDefault="00000000">
      <w:pPr>
        <w:suppressAutoHyphens w:val="0"/>
      </w:pPr>
      <w:r>
        <w:t xml:space="preserve">EN </w:t>
      </w:r>
      <w:hyperlink r:id="rId13" w:history="1">
        <w:r>
          <w:rPr>
            <w:rStyle w:val="Hyperlink1"/>
          </w:rPr>
          <w:t>About us | Initiative Urheberrecht</w:t>
        </w:r>
      </w:hyperlink>
    </w:p>
    <w:p w14:paraId="3961B45C" w14:textId="77777777" w:rsidR="00C71844" w:rsidRDefault="00C71844">
      <w:pPr>
        <w:suppressAutoHyphens w:val="0"/>
      </w:pPr>
    </w:p>
    <w:p w14:paraId="60828A30" w14:textId="77777777" w:rsidR="00C71844" w:rsidRDefault="00C71844">
      <w:pPr>
        <w:suppressAutoHyphens w:val="0"/>
        <w:spacing w:after="240"/>
      </w:pPr>
    </w:p>
    <w:p w14:paraId="0AFC355F" w14:textId="77777777" w:rsidR="00C71844" w:rsidRDefault="00000000">
      <w:pPr>
        <w:suppressAutoHyphens w:val="0"/>
        <w:spacing w:after="240"/>
        <w:rPr>
          <w:rFonts w:ascii="Calibri Light" w:eastAsia="Calibri Light" w:hAnsi="Calibri Light" w:cs="Calibri Light"/>
        </w:rPr>
      </w:pPr>
      <w:r>
        <w:rPr>
          <w:rFonts w:ascii="Calibri Light" w:eastAsia="Calibri Light" w:hAnsi="Calibri Light" w:cs="Calibri Light"/>
          <w:noProof/>
        </w:rPr>
        <w:lastRenderedPageBreak/>
        <w:drawing>
          <wp:inline distT="0" distB="0" distL="0" distR="0" wp14:anchorId="1D29DBB1" wp14:editId="69DDCE9E">
            <wp:extent cx="4572000" cy="3040380"/>
            <wp:effectExtent l="0" t="0" r="0" b="0"/>
            <wp:docPr id="1073741827" name="officeArt object" descr="Ein Bild, das draußen, Himmel, Kleidung, Perso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7" name="Ein Bild, das draußen, Himmel, Kleidung, Person enthält.Automatisch generierte Beschreibung" descr="Ein Bild, das draußen, Himmel, Kleidung, Person enthält.Automatisch generierte Beschreibung"/>
                    <pic:cNvPicPr>
                      <a:picLocks noChangeAspect="1"/>
                    </pic:cNvPicPr>
                  </pic:nvPicPr>
                  <pic:blipFill>
                    <a:blip r:embed="rId14"/>
                    <a:stretch>
                      <a:fillRect/>
                    </a:stretch>
                  </pic:blipFill>
                  <pic:spPr>
                    <a:xfrm>
                      <a:off x="0" y="0"/>
                      <a:ext cx="4572000" cy="3040380"/>
                    </a:xfrm>
                    <a:prstGeom prst="rect">
                      <a:avLst/>
                    </a:prstGeom>
                    <a:ln w="12700" cap="flat">
                      <a:noFill/>
                      <a:miter lim="400000"/>
                    </a:ln>
                    <a:effectLst/>
                  </pic:spPr>
                </pic:pic>
              </a:graphicData>
            </a:graphic>
          </wp:inline>
        </w:drawing>
      </w:r>
    </w:p>
    <w:p w14:paraId="08984080" w14:textId="77777777" w:rsidR="00C71844" w:rsidRDefault="00C71844">
      <w:pPr>
        <w:suppressAutoHyphens w:val="0"/>
        <w:rPr>
          <w:rFonts w:ascii="Calibri Light" w:eastAsia="Calibri Light" w:hAnsi="Calibri Light" w:cs="Calibri Light"/>
          <w:sz w:val="24"/>
          <w:szCs w:val="24"/>
        </w:rPr>
      </w:pPr>
    </w:p>
    <w:p w14:paraId="53EF30D0" w14:textId="77777777" w:rsidR="00C71844" w:rsidRDefault="00000000">
      <w:pPr>
        <w:suppressAutoHyphens w:val="0"/>
        <w:rPr>
          <w:rFonts w:ascii="Calibri Light" w:eastAsia="Calibri Light" w:hAnsi="Calibri Light" w:cs="Calibri Light"/>
          <w:i/>
          <w:iCs/>
          <w:sz w:val="20"/>
          <w:szCs w:val="20"/>
        </w:rPr>
      </w:pPr>
      <w:r>
        <w:rPr>
          <w:rFonts w:ascii="Calibri Light" w:hAnsi="Calibri Light"/>
          <w:i/>
          <w:iCs/>
          <w:sz w:val="20"/>
          <w:szCs w:val="20"/>
        </w:rPr>
        <w:t>Die Initiative Urheberrecht vertritt die Interessen von rund 140.000 Urheber:innen und ausübenden Künstler:innen in den Bereichen Belletristik und Sachbuch, Bildende Kunst, Design, Dokumentarfilm, Film und Fernsehen, Fotografie, Illustration, Journalismus, Komposition, Orchester, Schauspiel, Spieleentwicklung, Tanz und vielen mehr.</w:t>
      </w:r>
    </w:p>
    <w:p w14:paraId="1A306BE3" w14:textId="77777777" w:rsidR="00C71844" w:rsidRDefault="00C71844">
      <w:pPr>
        <w:suppressAutoHyphens w:val="0"/>
        <w:rPr>
          <w:rFonts w:ascii="Calibri Light" w:eastAsia="Calibri Light" w:hAnsi="Calibri Light" w:cs="Calibri Light"/>
          <w:i/>
          <w:iCs/>
          <w:sz w:val="20"/>
          <w:szCs w:val="20"/>
        </w:rPr>
      </w:pPr>
    </w:p>
    <w:p w14:paraId="4EA7B283" w14:textId="77777777" w:rsidR="00C71844" w:rsidRDefault="00000000">
      <w:pPr>
        <w:suppressAutoHyphens w:val="0"/>
        <w:rPr>
          <w:rFonts w:ascii="Calibri Light" w:eastAsia="Calibri Light" w:hAnsi="Calibri Light" w:cs="Calibri Light"/>
          <w:i/>
          <w:iCs/>
          <w:sz w:val="20"/>
          <w:szCs w:val="20"/>
        </w:rPr>
      </w:pPr>
      <w:r>
        <w:rPr>
          <w:rFonts w:ascii="Calibri Light" w:hAnsi="Calibri Light"/>
          <w:i/>
          <w:iCs/>
          <w:sz w:val="20"/>
          <w:szCs w:val="20"/>
        </w:rPr>
        <w:t>Initiative Urheberrecht (Authors’ Rights Initiative)</w:t>
      </w:r>
    </w:p>
    <w:p w14:paraId="12783DA2" w14:textId="77777777" w:rsidR="00C71844" w:rsidRDefault="00000000">
      <w:pPr>
        <w:suppressAutoHyphens w:val="0"/>
        <w:rPr>
          <w:rFonts w:ascii="Calibri Light" w:eastAsia="Calibri Light" w:hAnsi="Calibri Light" w:cs="Calibri Light"/>
          <w:i/>
          <w:iCs/>
          <w:sz w:val="20"/>
          <w:szCs w:val="20"/>
        </w:rPr>
      </w:pPr>
      <w:r>
        <w:rPr>
          <w:rFonts w:ascii="Calibri Light" w:hAnsi="Calibri Light"/>
          <w:i/>
          <w:iCs/>
          <w:sz w:val="20"/>
          <w:szCs w:val="20"/>
        </w:rPr>
        <w:t>The initiative represents the interests of some 140,000 authors and performers in the fields of acting, composition, dance, design, documentary film, fiction and non-fiction, film and television, game development, illustration, journalism, orchestra, photography, visual arts, and many more.</w:t>
      </w:r>
    </w:p>
    <w:p w14:paraId="29E134DD" w14:textId="77777777" w:rsidR="00C71844" w:rsidRDefault="00C71844">
      <w:pPr>
        <w:suppressAutoHyphens w:val="0"/>
      </w:pPr>
    </w:p>
    <w:sectPr w:rsidR="00C71844">
      <w:headerReference w:type="default" r:id="rId15"/>
      <w:footerReference w:type="default" r:id="rId16"/>
      <w:pgSz w:w="11900" w:h="16840"/>
      <w:pgMar w:top="1417" w:right="1417" w:bottom="1134" w:left="1417" w:header="2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0502" w14:textId="77777777" w:rsidR="003E512B" w:rsidRDefault="003E512B">
      <w:r>
        <w:separator/>
      </w:r>
    </w:p>
  </w:endnote>
  <w:endnote w:type="continuationSeparator" w:id="0">
    <w:p w14:paraId="73FF0725" w14:textId="77777777" w:rsidR="003E512B" w:rsidRDefault="003E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B7AA" w14:textId="77777777" w:rsidR="00C71844" w:rsidRDefault="00C7184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B3F2" w14:textId="77777777" w:rsidR="003E512B" w:rsidRDefault="003E512B">
      <w:r>
        <w:separator/>
      </w:r>
    </w:p>
  </w:footnote>
  <w:footnote w:type="continuationSeparator" w:id="0">
    <w:p w14:paraId="2DFB5EAA" w14:textId="77777777" w:rsidR="003E512B" w:rsidRDefault="003E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FD8F" w14:textId="77777777" w:rsidR="00C71844" w:rsidRDefault="00000000">
    <w:pPr>
      <w:jc w:val="right"/>
    </w:pPr>
    <w:r>
      <w:tab/>
    </w:r>
    <w:r>
      <w:tab/>
    </w:r>
    <w:r>
      <w:tab/>
    </w:r>
    <w:r>
      <w:tab/>
    </w:r>
    <w:r>
      <w:tab/>
    </w:r>
    <w:r>
      <w:tab/>
    </w:r>
    <w:r>
      <w:tab/>
    </w:r>
    <w:r>
      <w:tab/>
    </w:r>
    <w:r>
      <w:tab/>
    </w:r>
  </w:p>
  <w:p w14:paraId="4C282F4A" w14:textId="77777777" w:rsidR="00C71844" w:rsidRDefault="00000000">
    <w:pPr>
      <w:pStyle w:val="Kopfzeile"/>
      <w:tabs>
        <w:tab w:val="clear" w:pos="9072"/>
        <w:tab w:val="right" w:pos="9046"/>
      </w:tabs>
    </w:pPr>
    <w:r>
      <w:rPr>
        <w:b/>
        <w:bCs/>
        <w:color w:val="C00000"/>
        <w:sz w:val="32"/>
        <w:szCs w:val="32"/>
        <w:u w:color="C00000"/>
        <w:lang w:val="en-US"/>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44"/>
    <w:rsid w:val="003E512B"/>
    <w:rsid w:val="004044AD"/>
    <w:rsid w:val="00423F20"/>
    <w:rsid w:val="00821458"/>
    <w:rsid w:val="008B0E47"/>
    <w:rsid w:val="00C71844"/>
    <w:rsid w:val="00D218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E434"/>
  <w15:docId w15:val="{44F2D213-0EAE-4911-83B0-61FA825B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Calibri" w:hAnsi="Calibri"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character" w:customStyle="1" w:styleId="Hyperlink1">
    <w:name w:val="Hyperlink.1"/>
    <w:basedOn w:val="Hyperlink0"/>
    <w:rPr>
      <w:rFonts w:ascii="Calibri" w:eastAsia="Calibri" w:hAnsi="Calibri" w:cs="Calibri"/>
      <w:outline w:val="0"/>
      <w:color w:val="0563C1"/>
      <w:u w:val="single" w:color="0563C1"/>
    </w:rPr>
  </w:style>
  <w:style w:type="character" w:customStyle="1" w:styleId="Hyperlink2">
    <w:name w:val="Hyperlink.2"/>
    <w:basedOn w:val="Hyperlink0"/>
    <w:rPr>
      <w:rFonts w:ascii="Calibri" w:eastAsia="Calibri" w:hAnsi="Calibri" w:cs="Calibri"/>
      <w:outline w:val="0"/>
      <w:color w:val="0563C1"/>
      <w:sz w:val="28"/>
      <w:szCs w:val="28"/>
      <w:u w:val="single" w:color="0563C1"/>
    </w:rPr>
  </w:style>
  <w:style w:type="character" w:customStyle="1" w:styleId="None">
    <w:name w:val="None"/>
    <w:rsid w:val="00D2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rheber.info" TargetMode="External"/><Relationship Id="rId13" Type="http://schemas.openxmlformats.org/officeDocument/2006/relationships/hyperlink" Target="https://urheber.info/about-u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urheber.inf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urheber.info/"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katharina.uppenbrink@urheber.info" TargetMode="External"/><Relationship Id="rId4" Type="http://schemas.openxmlformats.org/officeDocument/2006/relationships/footnotes" Target="footnotes.xml"/><Relationship Id="rId9" Type="http://schemas.openxmlformats.org/officeDocument/2006/relationships/hyperlink" Target="https://urheber.info/diskurs/positionspapier-zu-kunstlicher-intelligenz" TargetMode="External"/><Relationship Id="rId14"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3355</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Uppenbrink</dc:creator>
  <cp:lastModifiedBy>Katharina Uppenbrink</cp:lastModifiedBy>
  <cp:revision>6</cp:revision>
  <dcterms:created xsi:type="dcterms:W3CDTF">2023-09-21T13:56:00Z</dcterms:created>
  <dcterms:modified xsi:type="dcterms:W3CDTF">2023-09-22T07:55:00Z</dcterms:modified>
</cp:coreProperties>
</file>